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10" w:firstLineChars="2100"/>
        <w:rPr>
          <w:rFonts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令和６年度西東京市マスターズリーグについて</w:t>
      </w:r>
    </w:p>
    <w:p>
      <w:pPr>
        <w:rPr>
          <w:rFonts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下記のとおりご案内します。ご一読の上、スポーツマンシップに乗っ取ったリーグ運営にご協力をお願いいたします。</w:t>
      </w:r>
    </w:p>
    <w:tbl>
      <w:tblPr>
        <w:tblStyle w:val="8"/>
        <w:tblW w:w="15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12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972" w:type="dxa"/>
            <w:tcBorders>
              <w:tl2br w:val="single" w:color="auto" w:sz="4" w:space="0"/>
            </w:tcBorders>
          </w:tcPr>
          <w:p>
            <w:pPr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12416" w:type="dxa"/>
          </w:tcPr>
          <w:p>
            <w:pPr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　　　　　　　　　　　　　　　　　マスターズカテゴリー概要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出場資格：チーム/選手</w:t>
            </w:r>
          </w:p>
        </w:tc>
        <w:tc>
          <w:tcPr>
            <w:tcW w:w="12416" w:type="dxa"/>
          </w:tcPr>
          <w:p>
            <w:pPr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事前登録したチーム及び選手/令和6年４月１日現在　満35歳以上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試合時間</w:t>
            </w:r>
          </w:p>
        </w:tc>
        <w:tc>
          <w:tcPr>
            <w:tcW w:w="12416" w:type="dxa"/>
          </w:tcPr>
          <w:p>
            <w:pPr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各試合25分ハーフ　ハーフタイム5分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試合形式</w:t>
            </w:r>
          </w:p>
        </w:tc>
        <w:tc>
          <w:tcPr>
            <w:tcW w:w="12416" w:type="dxa"/>
          </w:tcPr>
          <w:p>
            <w:pPr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総当たりリーグ戦方式　　飲水タイム（主審判断：ランニングタイムとする）　アディショナルタイム有（主審判断）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試合前のコイントス</w:t>
            </w:r>
          </w:p>
        </w:tc>
        <w:tc>
          <w:tcPr>
            <w:tcW w:w="12416" w:type="dxa"/>
          </w:tcPr>
          <w:p>
            <w:pPr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主審と両チームキャプテンで試合前に確認して行う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試合後のセレモニー</w:t>
            </w:r>
          </w:p>
        </w:tc>
        <w:tc>
          <w:tcPr>
            <w:tcW w:w="12416" w:type="dxa"/>
          </w:tcPr>
          <w:p>
            <w:pPr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試合終了後主審と両キャプテンのみ挨拶を行い、主審は本部に試合結果を報告する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交代選手</w:t>
            </w:r>
          </w:p>
        </w:tc>
        <w:tc>
          <w:tcPr>
            <w:tcW w:w="12416" w:type="dxa"/>
          </w:tcPr>
          <w:p>
            <w:pPr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再出場可能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チーム登録外選手の出場</w:t>
            </w:r>
          </w:p>
        </w:tc>
        <w:tc>
          <w:tcPr>
            <w:tcW w:w="12416" w:type="dxa"/>
          </w:tcPr>
          <w:p>
            <w:pPr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事前に両チームキャプテンの了承の元、最大３名まで認める。それ以上は没収試合（規定人数の満たないチームの不戦敗扱い）となり、有志によるフレンドリーマッチとする。（両チームの場合は引き分け扱い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審判</w:t>
            </w:r>
          </w:p>
        </w:tc>
        <w:tc>
          <w:tcPr>
            <w:tcW w:w="12416" w:type="dxa"/>
          </w:tcPr>
          <w:p>
            <w:pPr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主審（有資格者）・副審・予備審　計４名（審判割り当て表に従い選出）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試合成立人数</w:t>
            </w:r>
          </w:p>
        </w:tc>
        <w:tc>
          <w:tcPr>
            <w:tcW w:w="12416" w:type="dxa"/>
          </w:tcPr>
          <w:p>
            <w:pPr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開始前→試合日の３日前（開催日を含まず）までにチーム代表者に連絡する。（不戦敗連絡も含む）</w:t>
            </w:r>
          </w:p>
          <w:p>
            <w:pPr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開始時→8名未満は試合不成立（未満チームの不戦敗）　</w:t>
            </w:r>
          </w:p>
          <w:p>
            <w:pPr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試合中→退場等により8名未満になった場合はその時点で試合終了となる（規定人数の満たないチームの敗戦とする）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競技規則</w:t>
            </w:r>
          </w:p>
        </w:tc>
        <w:tc>
          <w:tcPr>
            <w:tcW w:w="12416" w:type="dxa"/>
          </w:tcPr>
          <w:p>
            <w:pPr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日本サッカー協会　競技規則2023/2024　に準拠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972" w:type="dxa"/>
          </w:tcPr>
          <w:p>
            <w:pPr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ユニフォーム</w:t>
            </w:r>
          </w:p>
        </w:tc>
        <w:tc>
          <w:tcPr>
            <w:tcW w:w="12416" w:type="dxa"/>
          </w:tcPr>
          <w:p>
            <w:pPr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ユニフォーム：メイン・サブ（シャツ・パンツ・ストッキング）</w:t>
            </w:r>
          </w:p>
          <w:p>
            <w:pPr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FP、GKは</w:t>
            </w:r>
            <w:r>
              <w:rPr>
                <w:rFonts w:ascii="HG丸ｺﾞｼｯｸM-PRO" w:hAnsi="HG丸ｺﾞｼｯｸM-PRO" w:eastAsia="HG丸ｺﾞｼｯｸM-PRO"/>
              </w:rPr>
              <w:t>別に全て異なる色により濃淡2色を準備し、必ず背番号を付けること また、</w:t>
            </w:r>
            <w:r>
              <w:rPr>
                <w:rFonts w:hint="eastAsia" w:ascii="HG丸ｺﾞｼｯｸM-PRO" w:hAnsi="HG丸ｺﾞｼｯｸM-PRO" w:eastAsia="HG丸ｺﾞｼｯｸM-PRO"/>
              </w:rPr>
              <w:t>FP、GK</w:t>
            </w:r>
            <w:r>
              <w:rPr>
                <w:rFonts w:ascii="HG丸ｺﾞｼｯｸM-PRO" w:hAnsi="HG丸ｺﾞｼｯｸM-PRO" w:eastAsia="HG丸ｺﾞｼｯｸM-PRO"/>
              </w:rPr>
              <w:t>共に、シャツ</w:t>
            </w:r>
            <w:r>
              <w:rPr>
                <w:rFonts w:hint="eastAsia" w:ascii="HG丸ｺﾞｼｯｸM-PRO" w:hAnsi="HG丸ｺﾞｼｯｸM-PRO" w:eastAsia="HG丸ｺﾞｼｯｸM-PRO"/>
              </w:rPr>
              <w:t>の</w:t>
            </w:r>
            <w:r>
              <w:rPr>
                <w:rFonts w:ascii="HG丸ｺﾞｼｯｸM-PRO" w:hAnsi="HG丸ｺﾞｼｯｸM-PRO" w:eastAsia="HG丸ｺﾞｼｯｸM-PRO"/>
              </w:rPr>
              <w:t>黒並びに紺は認めな</w:t>
            </w:r>
            <w:r>
              <w:rPr>
                <w:rFonts w:hint="eastAsia" w:ascii="HG丸ｺﾞｼｯｸM-PRO" w:hAnsi="HG丸ｺﾞｼｯｸM-PRO" w:eastAsia="HG丸ｺﾞｼｯｸM-PRO"/>
              </w:rPr>
              <w:t>い。</w:t>
            </w:r>
            <w:r>
              <w:rPr>
                <w:rFonts w:ascii="HG丸ｺﾞｼｯｸM-PRO" w:hAnsi="HG丸ｺﾞｼｯｸM-PRO" w:eastAsia="HG丸ｺﾞｼｯｸM-PRO"/>
              </w:rPr>
              <w:t>アンダーシャツ、アンダーショーツおよびタイツは、同一チームの競技者が着用する場合、同色のもの</w:t>
            </w:r>
            <w:r>
              <w:rPr>
                <w:rFonts w:hint="eastAsia" w:ascii="HG丸ｺﾞｼｯｸM-PRO" w:hAnsi="HG丸ｺﾞｼｯｸM-PRO" w:eastAsia="HG丸ｺﾞｼｯｸM-PRO"/>
              </w:rPr>
              <w:t>が望ましい。</w:t>
            </w:r>
            <w:r>
              <w:rPr>
                <w:rFonts w:ascii="HG丸ｺﾞｼｯｸM-PRO" w:hAnsi="HG丸ｺﾞｼｯｸM-PRO" w:eastAsia="HG丸ｺﾞｼｯｸM-PRO"/>
              </w:rPr>
              <w:t xml:space="preserve"> ソックス</w:t>
            </w:r>
            <w:r>
              <w:rPr>
                <w:rFonts w:hint="eastAsia" w:ascii="HG丸ｺﾞｼｯｸM-PRO" w:hAnsi="HG丸ｺﾞｼｯｸM-PRO" w:eastAsia="HG丸ｺﾞｼｯｸM-PRO"/>
              </w:rPr>
              <w:t>に</w:t>
            </w:r>
            <w:r>
              <w:rPr>
                <w:rFonts w:ascii="HG丸ｺﾞｼｯｸM-PRO" w:hAnsi="HG丸ｺﾞｼｯｸM-PRO" w:eastAsia="HG丸ｺﾞｼｯｸM-PRO"/>
              </w:rPr>
              <w:t>テープまたはその他の材質のものを貼り付ける、または外部に着用する場合、それ</w:t>
            </w:r>
            <w:r>
              <w:rPr>
                <w:rFonts w:hint="eastAsia" w:ascii="HG丸ｺﾞｼｯｸM-PRO" w:hAnsi="HG丸ｺﾞｼｯｸM-PRO" w:eastAsia="HG丸ｺﾞｼｯｸM-PRO"/>
              </w:rPr>
              <w:t>を</w:t>
            </w:r>
            <w:r>
              <w:rPr>
                <w:rFonts w:ascii="HG丸ｺﾞｼｯｸM-PRO" w:hAnsi="HG丸ｺﾞｼｯｸM-PRO" w:eastAsia="HG丸ｺﾞｼｯｸM-PRO"/>
              </w:rPr>
              <w:t>着用する、または覆う部分のソックスの色と異なっていてもよい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ローカルルール</w:t>
            </w:r>
          </w:p>
        </w:tc>
        <w:tc>
          <w:tcPr>
            <w:tcW w:w="12416" w:type="dxa"/>
          </w:tcPr>
          <w:p>
            <w:pPr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試合中のカードは当日のみ有効。次節、チーム登録外選手にも持ち越さない。</w:t>
            </w:r>
          </w:p>
          <w:p>
            <w:pPr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対人へのスライディング、明らかに故意となるバックチャージ及びキーパーへの接触は反則となる（主審判断）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順位決定方法</w:t>
            </w:r>
          </w:p>
        </w:tc>
        <w:tc>
          <w:tcPr>
            <w:tcW w:w="12416" w:type="dxa"/>
          </w:tcPr>
          <w:p>
            <w:pPr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勝ち点：3　引き分け：1　負け：0　RC：▲2　YC：▲1　獲得点数で順位を決定　同点の場合は得失点差、以降同率順位。</w:t>
            </w:r>
          </w:p>
          <w:p>
            <w:pPr>
              <w:ind w:firstLine="210" w:firstLineChars="100"/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※RC→レッドカード　YC→イエローカード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試合球及び備品</w:t>
            </w:r>
          </w:p>
        </w:tc>
        <w:tc>
          <w:tcPr>
            <w:tcW w:w="12416" w:type="dxa"/>
          </w:tcPr>
          <w:p>
            <w:pPr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各チームJFA公認球（5号球）を１個本部に提出する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その他</w:t>
            </w:r>
          </w:p>
        </w:tc>
        <w:tc>
          <w:tcPr>
            <w:tcW w:w="12416" w:type="dxa"/>
          </w:tcPr>
          <w:p>
            <w:pPr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夏期間の試合については、向台グランド管理本部の指示に従い、JFA熱中症対策ガイドラインを参考に試合運営をする。</w:t>
            </w:r>
          </w:p>
          <w:p>
            <w:pPr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※</w:t>
            </w:r>
            <w:r>
              <w:rPr>
                <w:rFonts w:ascii="HG丸ｺﾞｼｯｸM-PRO" w:hAnsi="HG丸ｺﾞｼｯｸM-PRO" w:eastAsia="HG丸ｺﾞｼｯｸM-PRO"/>
              </w:rPr>
              <w:t>WBGT=31℃以上</w:t>
            </w:r>
            <w:r>
              <w:rPr>
                <w:rFonts w:hint="eastAsia" w:ascii="HG丸ｺﾞｼｯｸM-PRO" w:hAnsi="HG丸ｺﾞｼｯｸM-PRO" w:eastAsia="HG丸ｺﾞｼｯｸM-PRO"/>
              </w:rPr>
              <w:t>の場合、試合を延期もしくは中止の場合有（その場合のリーグ順位決定は別途、協会で協議を行う。）</w:t>
            </w:r>
          </w:p>
        </w:tc>
      </w:tr>
    </w:tbl>
    <w:p>
      <w:pPr>
        <w:rPr>
          <w:rFonts w:ascii="HG丸ｺﾞｼｯｸM-PRO" w:hAnsi="HG丸ｺﾞｼｯｸM-PRO" w:eastAsia="HG丸ｺﾞｼｯｸM-PRO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  <w:font w:name="HG丸ｺﾞｼｯｸM-PRO">
    <w:panose1 w:val="020F0400000000000000"/>
    <w:charset w:val="80"/>
    <w:family w:val="modern"/>
    <w:pitch w:val="default"/>
    <w:sig w:usb0="E00002FF" w:usb1="2AC7EDFE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9B"/>
    <w:rsid w:val="000E2831"/>
    <w:rsid w:val="001257B4"/>
    <w:rsid w:val="0024473A"/>
    <w:rsid w:val="0024527E"/>
    <w:rsid w:val="00273C33"/>
    <w:rsid w:val="002D5F3A"/>
    <w:rsid w:val="003131B4"/>
    <w:rsid w:val="0033696F"/>
    <w:rsid w:val="00354637"/>
    <w:rsid w:val="00360B12"/>
    <w:rsid w:val="00373567"/>
    <w:rsid w:val="003871ED"/>
    <w:rsid w:val="003B4630"/>
    <w:rsid w:val="00401C6D"/>
    <w:rsid w:val="00427DC3"/>
    <w:rsid w:val="00491BA1"/>
    <w:rsid w:val="00495508"/>
    <w:rsid w:val="004C5964"/>
    <w:rsid w:val="0055078A"/>
    <w:rsid w:val="00561BE0"/>
    <w:rsid w:val="005D3354"/>
    <w:rsid w:val="0066586F"/>
    <w:rsid w:val="00684B6D"/>
    <w:rsid w:val="00690C9B"/>
    <w:rsid w:val="006D173B"/>
    <w:rsid w:val="00792E88"/>
    <w:rsid w:val="008146E7"/>
    <w:rsid w:val="00887338"/>
    <w:rsid w:val="00990C10"/>
    <w:rsid w:val="009D17F4"/>
    <w:rsid w:val="00A201EC"/>
    <w:rsid w:val="00A75BE7"/>
    <w:rsid w:val="00B015AD"/>
    <w:rsid w:val="00B1769D"/>
    <w:rsid w:val="00C34D54"/>
    <w:rsid w:val="00C414AD"/>
    <w:rsid w:val="00C464EA"/>
    <w:rsid w:val="00C72A5A"/>
    <w:rsid w:val="00C92D45"/>
    <w:rsid w:val="00CA38FE"/>
    <w:rsid w:val="00DD6B74"/>
    <w:rsid w:val="00DF216F"/>
    <w:rsid w:val="00E07637"/>
    <w:rsid w:val="00E4497D"/>
    <w:rsid w:val="00E966B4"/>
    <w:rsid w:val="00ED4C5A"/>
    <w:rsid w:val="00EF5762"/>
    <w:rsid w:val="00FA2DEA"/>
    <w:rsid w:val="00FE3969"/>
    <w:rsid w:val="5CF3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Plain Text"/>
    <w:basedOn w:val="1"/>
    <w:link w:val="11"/>
    <w:unhideWhenUsed/>
    <w:qFormat/>
    <w:uiPriority w:val="99"/>
    <w:pPr>
      <w:jc w:val="left"/>
    </w:pPr>
    <w:rPr>
      <w:rFonts w:ascii="ＭＳ ゴシック" w:hAnsi="Courier New" w:eastAsia="ＭＳ ゴシック" w:cs="Courier New"/>
      <w:sz w:val="20"/>
      <w:szCs w:val="21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ヘッダー (文字)"/>
    <w:basedOn w:val="5"/>
    <w:link w:val="4"/>
    <w:qFormat/>
    <w:uiPriority w:val="99"/>
  </w:style>
  <w:style w:type="character" w:customStyle="1" w:styleId="10">
    <w:name w:val="フッター (文字)"/>
    <w:basedOn w:val="5"/>
    <w:link w:val="2"/>
    <w:qFormat/>
    <w:uiPriority w:val="99"/>
  </w:style>
  <w:style w:type="character" w:customStyle="1" w:styleId="11">
    <w:name w:val="書式なし (文字)"/>
    <w:basedOn w:val="5"/>
    <w:link w:val="3"/>
    <w:qFormat/>
    <w:uiPriority w:val="99"/>
    <w:rPr>
      <w:rFonts w:ascii="ＭＳ ゴシック" w:hAnsi="Courier New" w:eastAsia="ＭＳ ゴシック" w:cs="Courier New"/>
      <w:sz w:val="20"/>
      <w:szCs w:val="21"/>
    </w:rPr>
  </w:style>
  <w:style w:type="paragraph" w:styleId="12">
    <w:name w:val="List Paragraph"/>
    <w:basedOn w:val="1"/>
    <w:qFormat/>
    <w:uiPriority w:val="34"/>
    <w:pPr>
      <w:widowControl/>
      <w:ind w:left="840" w:leftChars="400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1039</Characters>
  <Lines>8</Lines>
  <Paragraphs>2</Paragraphs>
  <TotalTime>60</TotalTime>
  <ScaleCrop>false</ScaleCrop>
  <LinksUpToDate>false</LinksUpToDate>
  <CharactersWithSpaces>1219</CharactersWithSpaces>
  <Application>WPS Office_10.8.2.6694_F1E327BC-269C-435d-A152-05C5408002CA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2024-04-06T07:27:00Z</dcterms:created>
  <dc:creator>knowledgeispower-ihope-6610to200@jcom.home.ne.jp</dc:creator>
  <cp:lastModifiedBy>nkara</cp:lastModifiedBy>
  <cp:lastPrinted>2022-07-29T01:44:00Z</cp:lastPrinted>
  <dcterms:modified xsi:type="dcterms:W3CDTF">2024-05-05T07:48:01Z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